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825" w:before="0" w:after="150"/>
        <w:ind w:right="0" w:hanging="0"/>
        <w:jc w:val="center"/>
        <w:outlineLvl w:val="0"/>
        <w:rPr/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  <w:t>Разъяснение Комиссии по этике и стандартам о порядке уведомления адвокатов о месте и времени рассмотрения дисциплинарного дела</w:t>
      </w:r>
    </w:p>
    <w:p>
      <w:pPr>
        <w:pStyle w:val="Normal"/>
        <w:shd w:val="clear" w:color="auto" w:fill="FFFFFF"/>
        <w:ind w:right="480" w:hanging="0"/>
        <w:jc w:val="center"/>
        <w:textAlignment w:val="center"/>
        <w:rPr/>
      </w:pPr>
      <w:r>
        <w:rPr>
          <w:rFonts w:eastAsia="Times New Roman" w:cs="Arial" w:ascii="Arial" w:hAnsi="Arial"/>
          <w:color w:val="999999"/>
          <w:sz w:val="18"/>
          <w:szCs w:val="18"/>
          <w:lang w:eastAsia="ru-RU"/>
        </w:rPr>
        <w:t>25 декабря 2020 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Утверждено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Решением Совета ФПА РФ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25 декабря 2020 г.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right"/>
        <w:rPr>
          <w:rFonts w:eastAsia="Times New Roman"/>
          <w:color w:val="292929"/>
          <w:sz w:val="27"/>
          <w:szCs w:val="27"/>
          <w:lang w:eastAsia="ru-RU"/>
        </w:rPr>
      </w:pPr>
      <w:r>
        <w:rPr>
          <w:rFonts w:eastAsia="Times New Roman"/>
          <w:color w:val="292929"/>
          <w:sz w:val="27"/>
          <w:szCs w:val="27"/>
          <w:lang w:eastAsia="ru-RU"/>
        </w:rPr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связи с запросом Совета Адвокатской палаты Ханты-Мансийского автономного округа в порядке пункта 5 статьи 18.2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порядке уведомления адвокатов о месте и времени рассмотрения дисциплинарного дела.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Абзац второй пункта 1 статьи 21 Кодекса профессиональной этики адвоката определяет, что извещения и иные документы, направляемые адвокату в соответствии с Кодексом профессиональной этики адвоката, направляются по адресу адвоката.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силу пункта 5 статьи 8 Кодекса профессиональной этики адвоката при осуществлении профессиональной деятельности адвокат обязан обеспечивать адвокатскую палату субъекта Российской Федерации актуальной информацией об адресе адвоката, в том числе электронном, для уведомлений и извещений.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Из указанных положений следует, что извещение по адресу адвоката может осуществляться как посредством услуг почтовой связи, так и посредством направления извещений и иных документов по адресу электронной почты адвоката. Поскольку Кодекс профессиональной этики адвоката не содержит каких-либо ограничений, связанных с таким извещением, то любой из указанных способов является надлежащим уведомлением.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этом в случае, если адвокат исполнил обязанность, предусмотренную пунктом 5 статьи 8 Кодекса профессиональной этики адвоката, и сообщил адвокатской палате субъекта Российской Федерации свой адрес, в том числе электронный, для осуществления связи, то для извещения адвоката должен использоваться указанный им адрес.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В том случае, если адвокат не исполнил данную обязанность, он может быть извещен о месте и времени рассмотрения дисциплинарного дела любым из следующих способов: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1) извещение направляется по месту жительства адвоката;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2) извещение направляется по месту осуществления адвокатской деятельности.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Согласно пункту 2 статьи 20 Федерального закона «Об адвокатской деятельности и адвокатуре в Российской Федерации» адвокат вправе самостоятельно избирать форму адвокатского образования и место осуществления адвокатской деятельности. Об избранных форме адвокатского образования и месте осуществления адвокатской деятельности адвокат обязан уведомить Совет адвокатской палаты. Извещение адвоката по месту осуществления адвокатской деятельности является надлежащим, если направлено по адресу избранного им адвокатского образования.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Кроме того, в случае принятия уполномоченным органом адвокатской палаты субъекта Российской Федерации решения о порядке информационного обмена между адвокатской палатой, адвокатскими образованиями и адвокатами данной адвокатской палаты, в рамках которого адвокатской палатой присваивается каждому адвокату конкретный адрес электронной почты (как правило, содержащий номер адвоката в реестре адвокатов) с указанием на дальнейшее использование данного адреса электронной почты в целях направления адвокату извещений и иных документов, уведомление адвоката по присвоенному ему адресу электронной почты является надлежащим извещением адвоката, в том числе о месте и времени рассмотрения дисциплинарного дела.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При этом необходимо учитывать, что адвокат несет риск последствий неполучения извещения, доставленного по любому из адресов, указанных в настоящем Разъяснении.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Адвокат считается извещенным о месте и времени рассмотрения дисциплинарного дела, если извещение поступило адвокату, но не было ему вручено или адвокат не ознакомился с ним, например, если адвокат уклонился от получения корреспонденции в отделении почтовой связи, в связи с чем извещение было возвращено по истечении срока хранения.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Аналогично адвокат несет риск последствий неполучения извещения, доставленного по адресу избранного им адвокатского образования, а также риск отсутствия по такому адресу соответствующего адвокатского образования.</w:t>
      </w:r>
    </w:p>
    <w:p>
      <w:pPr>
        <w:pStyle w:val="Normal"/>
        <w:shd w:val="clear" w:color="auto" w:fill="FFFFFF"/>
        <w:spacing w:lineRule="atLeast" w:line="345" w:before="0" w:after="360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«Интернет».</w:t>
      </w:r>
    </w:p>
    <w:p>
      <w:pPr>
        <w:pStyle w:val="Normal"/>
        <w:shd w:val="clear" w:color="auto" w:fill="FFFFFF"/>
        <w:spacing w:lineRule="atLeast" w:line="345"/>
        <w:ind w:right="0" w:hanging="0"/>
        <w:jc w:val="left"/>
        <w:rPr/>
      </w:pPr>
      <w:r>
        <w:rPr>
          <w:rFonts w:eastAsia="Times New Roman"/>
          <w:color w:val="292929"/>
          <w:sz w:val="27"/>
          <w:szCs w:val="27"/>
          <w:lang w:eastAsia="ru-RU"/>
        </w:rPr>
        <w:t>После вступления в силу настоящее Разъяснение подлежит опубликованию в издании «Вестник Федеральной палаты адвокатов Российской Федерации» и в издании «Адвокатская газета».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rPr>
          <w:rFonts w:ascii="Arial" w:hAnsi="Arial" w:eastAsia="Times New Roman" w:cs="Arial"/>
          <w:b/>
          <w:b/>
          <w:bCs/>
          <w:color w:val="292929"/>
          <w:kern w:val="2"/>
          <w:sz w:val="60"/>
          <w:szCs w:val="60"/>
          <w:lang w:eastAsia="ru-RU"/>
        </w:rPr>
      </w:pPr>
      <w:r>
        <w:rPr>
          <w:rFonts w:eastAsia="Times New Roman" w:cs="Arial" w:ascii="Arial" w:hAnsi="Arial"/>
          <w:b/>
          <w:bCs/>
          <w:color w:val="292929"/>
          <w:kern w:val="2"/>
          <w:sz w:val="60"/>
          <w:szCs w:val="60"/>
          <w:lang w:eastAsia="ru-RU"/>
        </w:rPr>
      </w:r>
    </w:p>
    <w:p>
      <w:pPr>
        <w:pStyle w:val="Normal"/>
        <w:ind w:right="-6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5eb"/>
    <w:pPr>
      <w:widowControl/>
      <w:bidi w:val="0"/>
      <w:spacing w:lineRule="auto" w:line="240" w:before="0" w:after="0"/>
      <w:ind w:right="-6" w:firstLine="709"/>
      <w:jc w:val="both"/>
    </w:pPr>
    <w:rPr>
      <w:rFonts w:ascii="Times New Roman" w:hAnsi="Times New Roman" w:cs="Times New Roman" w:eastAsia="Calibr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935eb"/>
    <w:rPr>
      <w:rFonts w:ascii="Segoe UI" w:hAnsi="Segoe UI" w:cs="Segoe UI"/>
      <w:color w:val="000000"/>
      <w:sz w:val="18"/>
      <w:szCs w:val="18"/>
    </w:rPr>
  </w:style>
  <w:style w:type="character" w:styleId="ListLabel1">
    <w:name w:val="ListLabel 1"/>
    <w:qFormat/>
    <w:rPr>
      <w:rFonts w:eastAsia="Times New Roman"/>
      <w:color w:val="C9984E"/>
      <w:sz w:val="27"/>
      <w:szCs w:val="27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935e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LibreOffice/6.2.4.2$Windows_x86 LibreOffice_project/2412653d852ce75f65fbfa83fb7e7b669a126d64</Application>
  <Pages>3</Pages>
  <Words>562</Words>
  <Characters>3909</Characters>
  <CharactersWithSpaces>4451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2021-04-19T11:44:00Z</dcterms:created>
  <dc:creator>Admin</dc:creator>
  <dc:description/>
  <dc:language>de-DE</dc:language>
  <cp:lastModifiedBy/>
  <cp:lastPrinted>2021-04-19T11:54:00Z</cp:lastPrinted>
  <dcterms:modified xsi:type="dcterms:W3CDTF">2021-04-21T12:10:23Z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